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Proxima Nova" w:cs="Proxima Nova" w:eastAsia="Proxima Nova" w:hAnsi="Proxima Nov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160" w:line="276"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TÉRMINO DE RESPONSABILIDAD POR DAÑO</w:t>
            </w:r>
          </w:p>
          <w:p w:rsidR="00000000" w:rsidDel="00000000" w:rsidP="00000000" w:rsidRDefault="00000000" w:rsidRPr="00000000" w14:paraId="00000003">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Contenedor(es) nº:</w:t>
            </w:r>
          </w:p>
          <w:p w:rsidR="00000000" w:rsidDel="00000000" w:rsidP="00000000" w:rsidRDefault="00000000" w:rsidRPr="00000000" w14:paraId="00000004">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Booking / Bill of Lading (B/L) nº:</w:t>
            </w:r>
          </w:p>
          <w:p w:rsidR="00000000" w:rsidDel="00000000" w:rsidP="00000000" w:rsidRDefault="00000000" w:rsidRPr="00000000" w14:paraId="00000005">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[NOMBRE DE LA COMPAÑÍA], tax ID no. [</w:t>
            </w:r>
            <w:r w:rsidDel="00000000" w:rsidR="00000000" w:rsidRPr="00000000">
              <w:rPr>
                <w:rFonts w:ascii="Proxima Nova" w:cs="Proxima Nova" w:eastAsia="Proxima Nova" w:hAnsi="Proxima Nova"/>
                <w:highlight w:val="yellow"/>
                <w:rtl w:val="0"/>
              </w:rPr>
              <w:t xml:space="preserve">_____________________</w:t>
            </w:r>
            <w:r w:rsidDel="00000000" w:rsidR="00000000" w:rsidRPr="00000000">
              <w:rPr>
                <w:rFonts w:ascii="Proxima Nova" w:cs="Proxima Nova" w:eastAsia="Proxima Nova" w:hAnsi="Proxima Nova"/>
                <w:rtl w:val="0"/>
              </w:rPr>
              <w:t xml:space="preserve">], localizada en [</w:t>
            </w:r>
            <w:r w:rsidDel="00000000" w:rsidR="00000000" w:rsidRPr="00000000">
              <w:rPr>
                <w:rFonts w:ascii="Proxima Nova" w:cs="Proxima Nova" w:eastAsia="Proxima Nova" w:hAnsi="Proxima Nova"/>
                <w:highlight w:val="yellow"/>
                <w:rtl w:val="0"/>
              </w:rPr>
              <w:t xml:space="preserve">_______________________________________________________</w:t>
            </w:r>
            <w:r w:rsidDel="00000000" w:rsidR="00000000" w:rsidRPr="00000000">
              <w:rPr>
                <w:rFonts w:ascii="Proxima Nova" w:cs="Proxima Nova" w:eastAsia="Proxima Nova" w:hAnsi="Proxima Nova"/>
                <w:rtl w:val="0"/>
              </w:rPr>
              <w:t xml:space="preserve">], adelante el “COMERCIANTE”, representado por [</w:t>
            </w:r>
            <w:r w:rsidDel="00000000" w:rsidR="00000000" w:rsidRPr="00000000">
              <w:rPr>
                <w:rFonts w:ascii="Proxima Nova" w:cs="Proxima Nova" w:eastAsia="Proxima Nova" w:hAnsi="Proxima Nova"/>
                <w:highlight w:val="yellow"/>
                <w:rtl w:val="0"/>
              </w:rPr>
              <w:t xml:space="preserve">NOMBRE DEL REPRESENTANTE LEGAL</w:t>
            </w:r>
            <w:r w:rsidDel="00000000" w:rsidR="00000000" w:rsidRPr="00000000">
              <w:rPr>
                <w:rFonts w:ascii="Proxima Nova" w:cs="Proxima Nova" w:eastAsia="Proxima Nova" w:hAnsi="Proxima Nova"/>
                <w:rtl w:val="0"/>
              </w:rPr>
              <w:t xml:space="preserve">], declara su responsabilidad por los costos relacionados con el daño al/a los contenedor(es) arriba mencionado(s) en el concepto de reparación (daños, lavado, piezas faltantes, etc.) o pago del coste total de declaración de siniestro total en territorio nacional. </w:t>
            </w:r>
          </w:p>
          <w:p w:rsidR="00000000" w:rsidDel="00000000" w:rsidP="00000000" w:rsidRDefault="00000000" w:rsidRPr="00000000" w14:paraId="00000006">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Eso es porque, como establecido entre las partes por el Bill of Lading (B/L), el COMERCIANTE ha recibido el(los) contenedor(es) en buen estado y tiene el deber de devolverlos vacíos, limpios e inalterados. Como tal, es responsable del reembolso total de los gastos por cualquier daño, como reparaciones, limpieza, piezas faltantes, etc.</w:t>
            </w:r>
          </w:p>
          <w:p w:rsidR="00000000" w:rsidDel="00000000" w:rsidP="00000000" w:rsidRDefault="00000000" w:rsidRPr="00000000" w14:paraId="00000007">
            <w:pPr>
              <w:spacing w:after="160" w:line="276"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SELECCIONE EL TIPO DE DAÑO:</w:t>
            </w:r>
          </w:p>
          <w:p w:rsidR="00000000" w:rsidDel="00000000" w:rsidP="00000000" w:rsidRDefault="00000000" w:rsidRPr="00000000" w14:paraId="00000008">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 SIMPLES</w:t>
            </w:r>
          </w:p>
          <w:p w:rsidR="00000000" w:rsidDel="00000000" w:rsidP="00000000" w:rsidRDefault="00000000" w:rsidRPr="00000000" w14:paraId="00000009">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 GRAVES</w:t>
            </w:r>
          </w:p>
          <w:p w:rsidR="00000000" w:rsidDel="00000000" w:rsidP="00000000" w:rsidRDefault="00000000" w:rsidRPr="00000000" w14:paraId="0000000A">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 PÉRDIDA TOTAL / TOTAL LOSS </w:t>
            </w:r>
          </w:p>
          <w:p w:rsidR="00000000" w:rsidDel="00000000" w:rsidP="00000000" w:rsidRDefault="00000000" w:rsidRPr="00000000" w14:paraId="0000000B">
            <w:pPr>
              <w:spacing w:after="160"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spacing w:after="160" w:line="276" w:lineRule="auto"/>
              <w:jc w:val="both"/>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CLÁUSULA 1 – DE LOS DAÑOS COMUNES</w:t>
            </w:r>
          </w:p>
          <w:p w:rsidR="00000000" w:rsidDel="00000000" w:rsidP="00000000" w:rsidRDefault="00000000" w:rsidRPr="00000000" w14:paraId="0000000D">
            <w:pPr>
              <w:widowControl w:val="0"/>
              <w:numPr>
                <w:ilvl w:val="1"/>
                <w:numId w:val="4"/>
              </w:num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Declarado el daño común (simple o grave), los costos involucrados se refieren a la reparación del contenedor (daño, lavados, piezas faltantes, etc).</w:t>
            </w:r>
          </w:p>
          <w:p w:rsidR="00000000" w:rsidDel="00000000" w:rsidP="00000000" w:rsidRDefault="00000000" w:rsidRPr="00000000" w14:paraId="0000000E">
            <w:pPr>
              <w:widowControl w:val="0"/>
              <w:spacing w:line="276" w:lineRule="auto"/>
              <w:ind w:left="36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F">
            <w:pPr>
              <w:widowControl w:val="0"/>
              <w:numPr>
                <w:ilvl w:val="1"/>
                <w:numId w:val="4"/>
              </w:num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En tal caso, estos gastos deberán ser liquidados hasta la fecha de vencimiento indicada en el documento de facturación, bajo pena de multa por demora del 10% (diez por ciento), corrección monetaria e intereses del 1% (uno por ciento) mensual, que se aplicarán hasta la fecha de pago efectivo. En caso de cobro judicial o extrajudicial, se cobrará un porcentaje adicional del 20% (veinte por ciento) en concepto de honorarios legales, sin perjuicio de la determinación de pérdidas y daños. </w:t>
            </w:r>
            <w:r w:rsidDel="00000000" w:rsidR="00000000" w:rsidRPr="00000000">
              <w:rPr>
                <w:rtl w:val="0"/>
              </w:rPr>
            </w:r>
          </w:p>
          <w:p w:rsidR="00000000" w:rsidDel="00000000" w:rsidP="00000000" w:rsidRDefault="00000000" w:rsidRPr="00000000" w14:paraId="00000010">
            <w:pPr>
              <w:widowControl w:val="0"/>
              <w:spacing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spacing w:after="160" w:line="276" w:lineRule="auto"/>
              <w:jc w:val="both"/>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CLÁUSULA 2 – PÉRDIDA TOTAL</w:t>
            </w:r>
          </w:p>
          <w:p w:rsidR="00000000" w:rsidDel="00000000" w:rsidP="00000000" w:rsidRDefault="00000000" w:rsidRPr="00000000" w14:paraId="00000012">
            <w:pPr>
              <w:widowControl w:val="0"/>
              <w:numPr>
                <w:ilvl w:val="1"/>
                <w:numId w:val="2"/>
              </w:num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En el caso de PÉRDIDA TOTAL, el COMERCIANTE es exclusivamente responsable por todos los costos, directos e indirectos, pasados y futuros, debidos y exigibles, relacionados con los contenedores, incluyendo, pero no limitado a, costos de almacenaje, manipulación, energía, gastos de terminal, entre otros no especificados. </w:t>
            </w:r>
          </w:p>
          <w:p w:rsidR="00000000" w:rsidDel="00000000" w:rsidP="00000000" w:rsidRDefault="00000000" w:rsidRPr="00000000" w14:paraId="00000013">
            <w:pPr>
              <w:widowControl w:val="0"/>
              <w:spacing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4">
            <w:pPr>
              <w:widowControl w:val="0"/>
              <w:numPr>
                <w:ilvl w:val="1"/>
                <w:numId w:val="2"/>
              </w:num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Caso tenga la pérdida total del contenedor, el COMERCIANTE podrá elegir si se queda con el contenedor o no, y deberá seguir el procedimiento a seguir: </w:t>
            </w:r>
          </w:p>
          <w:p w:rsidR="00000000" w:rsidDel="00000000" w:rsidP="00000000" w:rsidRDefault="00000000" w:rsidRPr="00000000" w14:paraId="00000015">
            <w:pPr>
              <w:widowControl w:val="0"/>
              <w:spacing w:line="240"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6">
            <w:pPr>
              <w:widowControl w:val="0"/>
              <w:numPr>
                <w:ilvl w:val="2"/>
                <w:numId w:val="2"/>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En el caso de elegir quedarse con la unidad, el COMERCIANTE deberá declarar su intención de manera clara, por escrito, hasta 15 (quince) días. Una vez transcurrido el plazo, ONE podrá trasladar la unidad a otra ubicación, y el DISTRIBUIDOR será responsable de todos los costes de este traslado, incluidos, entre otros, los costes de eliminación y transporte.</w:t>
            </w:r>
          </w:p>
          <w:p w:rsidR="00000000" w:rsidDel="00000000" w:rsidP="00000000" w:rsidRDefault="00000000" w:rsidRPr="00000000" w14:paraId="00000017">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8">
            <w:pPr>
              <w:widowControl w:val="0"/>
              <w:numPr>
                <w:ilvl w:val="2"/>
                <w:numId w:val="2"/>
              </w:numPr>
              <w:spacing w:line="276" w:lineRule="auto"/>
              <w:ind w:left="1080" w:hanging="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Además de cumplir con la cláusula 2.2.1. y del pago de los valores mencionados, el COMERCIANTE, si elegir quedarse con el contenedor, se responsabiliza por el cumplimiento de todas las leyes y reglamentos de las autoridades locales sobre el procedimiento de importación, nacionalización y descaracterización, en especial, por el pago de todos los impuestos, tasas y tarifas, y otras obligaciones pasadas y futuras, vencidas y exigibles, que estén relacionadas con el transporte marítimo efectuado o con el/los contenedor/es mencionado/s y cualquier coste adicional para la ejecución del presente instrumento. Acerca de los costos mencionados, están incluidos, pero no se limitan, al </w:t>
            </w:r>
            <w:r w:rsidDel="00000000" w:rsidR="00000000" w:rsidRPr="00000000">
              <w:rPr>
                <w:rFonts w:ascii="Proxima Nova" w:cs="Proxima Nova" w:eastAsia="Proxima Nova" w:hAnsi="Proxima Nova"/>
                <w:i w:val="1"/>
                <w:rtl w:val="0"/>
              </w:rPr>
              <w:t xml:space="preserve">handling</w:t>
            </w:r>
            <w:r w:rsidDel="00000000" w:rsidR="00000000" w:rsidRPr="00000000">
              <w:rPr>
                <w:rFonts w:ascii="Proxima Nova" w:cs="Proxima Nova" w:eastAsia="Proxima Nova" w:hAnsi="Proxima Nova"/>
                <w:rtl w:val="0"/>
              </w:rPr>
              <w:t xml:space="preserve">, descaracterización del(de los) contenedor(es) y costos de almacenaje.</w:t>
            </w:r>
          </w:p>
          <w:p w:rsidR="00000000" w:rsidDel="00000000" w:rsidP="00000000" w:rsidRDefault="00000000" w:rsidRPr="00000000" w14:paraId="00000019">
            <w:pPr>
              <w:widowControl w:val="0"/>
              <w:spacing w:line="240"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A">
            <w:pPr>
              <w:widowControl w:val="0"/>
              <w:numPr>
                <w:ilvl w:val="2"/>
                <w:numId w:val="2"/>
              </w:numPr>
              <w:spacing w:line="276" w:lineRule="auto"/>
              <w:ind w:left="1080" w:hanging="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OCEAN NETWORK EXPRESS es responsable por el proceso de importación y nacionalización de los contenedores de DIAN, pero el COMERCIANTE se quedará responsable por todos los costos relacionados a estos procedimientos. </w:t>
            </w:r>
          </w:p>
          <w:p w:rsidR="00000000" w:rsidDel="00000000" w:rsidP="00000000" w:rsidRDefault="00000000" w:rsidRPr="00000000" w14:paraId="0000001B">
            <w:pPr>
              <w:widowControl w:val="0"/>
              <w:spacing w:line="240"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C">
            <w:pPr>
              <w:widowControl w:val="0"/>
              <w:spacing w:line="276" w:lineRule="auto"/>
              <w:ind w:left="108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r w:rsidDel="00000000" w:rsidR="00000000" w:rsidRPr="00000000">
              <w:rPr>
                <w:rtl w:val="0"/>
              </w:rPr>
            </w:r>
          </w:p>
          <w:p w:rsidR="00000000" w:rsidDel="00000000" w:rsidP="00000000" w:rsidRDefault="00000000" w:rsidRPr="00000000" w14:paraId="0000001D">
            <w:pPr>
              <w:widowControl w:val="0"/>
              <w:numPr>
                <w:ilvl w:val="2"/>
                <w:numId w:val="2"/>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El pago del valor residual de la(s) unidad(es) mencionada(s) en este término se realizará de acuerdo con las condiciones de importación mediante la emisión de una factura comercial, emitida por el armador OCEAN NETWORK EXPRESS para su pago en dólares estadounidenses en el extranjero.</w:t>
            </w:r>
          </w:p>
          <w:p w:rsidR="00000000" w:rsidDel="00000000" w:rsidP="00000000" w:rsidRDefault="00000000" w:rsidRPr="00000000" w14:paraId="0000001E">
            <w:pPr>
              <w:widowControl w:val="0"/>
              <w:spacing w:line="240"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F">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widowControl w:val="0"/>
              <w:numPr>
                <w:ilvl w:val="2"/>
                <w:numId w:val="2"/>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Para que se proceda la importación y nacionalización del(de los) contenedor(es) en las autoridades públicas, el COMERCIANTE es responsable por la definición de un despachante de su confianza, siendo responsable de manera civil, laboral, administrativa y criminal por todos los actos y omisiones involucradas con la presente contratación, incluso eventuales multas por errores o imprecisiones de las informaciones prestadas. </w:t>
            </w:r>
          </w:p>
          <w:p w:rsidR="00000000" w:rsidDel="00000000" w:rsidP="00000000" w:rsidRDefault="00000000" w:rsidRPr="00000000" w14:paraId="00000021">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2">
            <w:pPr>
              <w:widowControl w:val="0"/>
              <w:numPr>
                <w:ilvl w:val="2"/>
                <w:numId w:val="2"/>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El plazo para finalización de los procedimentos de importación, nacionalización y descaracterización del (de los) contenedor(es) es de 120 (ciento veinte) días, a contar desde la firma de este término, bajo pena de multa diaria de (…) hasta la conclusión de los procedimientos mencionados.</w:t>
            </w:r>
          </w:p>
          <w:p w:rsidR="00000000" w:rsidDel="00000000" w:rsidP="00000000" w:rsidRDefault="00000000" w:rsidRPr="00000000" w14:paraId="00000023">
            <w:pPr>
              <w:spacing w:after="160"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4">
            <w:pPr>
              <w:widowControl w:val="0"/>
              <w:spacing w:line="276" w:lineRule="auto"/>
              <w:ind w:left="72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Una vez concluido el procedimiento de nacionalización y descaracterización del o los contenedores indicados en el presente instrumento, el COMERCIANTE deberá retirar las unidades de la terminal en un plazo máximo de 30 (treinta) días, debiendo presentarlas en ese momento:</w:t>
            </w:r>
          </w:p>
          <w:p w:rsidR="00000000" w:rsidDel="00000000" w:rsidP="00000000" w:rsidRDefault="00000000" w:rsidRPr="00000000" w14:paraId="00000025">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6">
            <w:pPr>
              <w:widowControl w:val="0"/>
              <w:numPr>
                <w:ilvl w:val="0"/>
                <w:numId w:val="5"/>
              </w:numPr>
              <w:spacing w:line="276"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Recibo de pago de los valores debidos à ONE;</w:t>
            </w:r>
          </w:p>
          <w:p w:rsidR="00000000" w:rsidDel="00000000" w:rsidP="00000000" w:rsidRDefault="00000000" w:rsidRPr="00000000" w14:paraId="00000027">
            <w:pPr>
              <w:widowControl w:val="0"/>
              <w:numPr>
                <w:ilvl w:val="0"/>
                <w:numId w:val="5"/>
              </w:numPr>
              <w:spacing w:line="276"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Recibo de pago de las tasas, tarifas y encargos relacionados con la importación, nacionalización, descaracterización, manejo y almacenamiento del (de los) contenedor(es) indicados en este documento;</w:t>
            </w:r>
          </w:p>
          <w:p w:rsidR="00000000" w:rsidDel="00000000" w:rsidP="00000000" w:rsidRDefault="00000000" w:rsidRPr="00000000" w14:paraId="00000028">
            <w:pPr>
              <w:widowControl w:val="0"/>
              <w:numPr>
                <w:ilvl w:val="0"/>
                <w:numId w:val="5"/>
              </w:numPr>
              <w:spacing w:line="276"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Recibo de descaracterización del contenedor;</w:t>
            </w:r>
            <w:r w:rsidDel="00000000" w:rsidR="00000000" w:rsidRPr="00000000">
              <w:rPr>
                <w:rtl w:val="0"/>
              </w:rPr>
            </w:r>
          </w:p>
          <w:p w:rsidR="00000000" w:rsidDel="00000000" w:rsidP="00000000" w:rsidRDefault="00000000" w:rsidRPr="00000000" w14:paraId="00000029">
            <w:pPr>
              <w:widowControl w:val="0"/>
              <w:numPr>
                <w:ilvl w:val="0"/>
                <w:numId w:val="5"/>
              </w:numPr>
              <w:spacing w:line="276"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Sin perjuicio de ello, cualquier otro documento relacionado con este instrumento a petición de ONE.</w:t>
            </w:r>
          </w:p>
          <w:p w:rsidR="00000000" w:rsidDel="00000000" w:rsidP="00000000" w:rsidRDefault="00000000" w:rsidRPr="00000000" w14:paraId="0000002A">
            <w:pPr>
              <w:widowControl w:val="0"/>
              <w:spacing w:line="276" w:lineRule="auto"/>
              <w:ind w:left="144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B">
            <w:pPr>
              <w:spacing w:after="160" w:line="276" w:lineRule="auto"/>
              <w:jc w:val="both"/>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CLÁUSULA 3 - DISPOSICIONES FINALES</w:t>
            </w:r>
          </w:p>
          <w:p w:rsidR="00000000" w:rsidDel="00000000" w:rsidP="00000000" w:rsidRDefault="00000000" w:rsidRPr="00000000" w14:paraId="0000002C">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3.1. Las partes declaran y afirman que el presente Instrumento refleja la expresión de su libertad para contratar y que no contiene, ni siquiera implícitamente, ningún vicio de la voluntad o declaración de voluntad, consentimiento u objeto, y que ninguna causa de nulidad o anulabilidad definida por la ley o proclamada por los Tribunales o la doctrina jurídica podrá ser invocada en él o a partir de él.</w:t>
            </w:r>
          </w:p>
          <w:p w:rsidR="00000000" w:rsidDel="00000000" w:rsidP="00000000" w:rsidRDefault="00000000" w:rsidRPr="00000000" w14:paraId="0000002D">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3.2 El presente Instrumento y las condiciones establecidas en el mismo no podrán ser divulgados a terceros, bajo ninguna condición o pretexto, sin la autorización expresa y por escrito de ONE, salvo en caso de legalización del cargo. En caso de divulgación a terceros sin la autorización previa de ONE, se aplicará una multa del 50% (cincuenta por ciento) de los importes discutidos en ese momento, sin perjuicio de cualquier solicitud de indemnización por daños y perjuicios.</w:t>
            </w:r>
          </w:p>
          <w:p w:rsidR="00000000" w:rsidDel="00000000" w:rsidP="00000000" w:rsidRDefault="00000000" w:rsidRPr="00000000" w14:paraId="0000002E">
            <w:pPr>
              <w:spacing w:after="160" w:line="276" w:lineRule="auto"/>
              <w:jc w:val="both"/>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3.3. El presente documento podrá ser firmado física o virtualmente. Las partes reconocen expresamente la veracidad de las firmas y la recepción de una copia del mismo.</w:t>
            </w:r>
            <w:r w:rsidDel="00000000" w:rsidR="00000000" w:rsidRPr="00000000">
              <w:rPr>
                <w:rtl w:val="0"/>
              </w:rPr>
            </w:r>
          </w:p>
          <w:p w:rsidR="00000000" w:rsidDel="00000000" w:rsidP="00000000" w:rsidRDefault="00000000" w:rsidRPr="00000000" w14:paraId="0000002F">
            <w:pPr>
              <w:spacing w:after="160" w:before="240" w:line="276" w:lineRule="auto"/>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30">
            <w:pPr>
              <w:spacing w:after="160" w:before="24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w:t>
            </w:r>
          </w:p>
          <w:p w:rsidR="00000000" w:rsidDel="00000000" w:rsidP="00000000" w:rsidRDefault="00000000" w:rsidRPr="00000000" w14:paraId="00000031">
            <w:pPr>
              <w:spacing w:after="160" w:before="24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Nombre de la Compañía</w:t>
            </w:r>
          </w:p>
          <w:p w:rsidR="00000000" w:rsidDel="00000000" w:rsidP="00000000" w:rsidRDefault="00000000" w:rsidRPr="00000000" w14:paraId="00000032">
            <w:pPr>
              <w:spacing w:after="160" w:before="24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Representante Legal</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after="160" w:line="276"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OF LIABILITY FOR CONTAINER DAMAGE</w:t>
            </w:r>
          </w:p>
          <w:p w:rsidR="00000000" w:rsidDel="00000000" w:rsidP="00000000" w:rsidRDefault="00000000" w:rsidRPr="00000000" w14:paraId="00000034">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Container(s) nº:</w:t>
            </w:r>
          </w:p>
          <w:p w:rsidR="00000000" w:rsidDel="00000000" w:rsidP="00000000" w:rsidRDefault="00000000" w:rsidRPr="00000000" w14:paraId="00000035">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Booking / Bill of Lading (B/L) nº:</w:t>
            </w:r>
          </w:p>
          <w:p w:rsidR="00000000" w:rsidDel="00000000" w:rsidP="00000000" w:rsidRDefault="00000000" w:rsidRPr="00000000" w14:paraId="00000036">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[COMPANY NAME], registered with the TAX ID No. [</w:t>
            </w:r>
            <w:r w:rsidDel="00000000" w:rsidR="00000000" w:rsidRPr="00000000">
              <w:rPr>
                <w:rFonts w:ascii="Proxima Nova" w:cs="Proxima Nova" w:eastAsia="Proxima Nova" w:hAnsi="Proxima Nova"/>
                <w:highlight w:val="yellow"/>
                <w:rtl w:val="0"/>
              </w:rPr>
              <w:t xml:space="preserve">_____________________</w:t>
            </w:r>
            <w:r w:rsidDel="00000000" w:rsidR="00000000" w:rsidRPr="00000000">
              <w:rPr>
                <w:rFonts w:ascii="Proxima Nova" w:cs="Proxima Nova" w:eastAsia="Proxima Nova" w:hAnsi="Proxima Nova"/>
                <w:rtl w:val="0"/>
              </w:rPr>
              <w:t xml:space="preserve">], headquartered at [</w:t>
            </w:r>
            <w:r w:rsidDel="00000000" w:rsidR="00000000" w:rsidRPr="00000000">
              <w:rPr>
                <w:rFonts w:ascii="Proxima Nova" w:cs="Proxima Nova" w:eastAsia="Proxima Nova" w:hAnsi="Proxima Nova"/>
                <w:highlight w:val="yellow"/>
                <w:rtl w:val="0"/>
              </w:rPr>
              <w:t xml:space="preserve">_______________________________________________________</w:t>
            </w:r>
            <w:r w:rsidDel="00000000" w:rsidR="00000000" w:rsidRPr="00000000">
              <w:rPr>
                <w:rFonts w:ascii="Proxima Nova" w:cs="Proxima Nova" w:eastAsia="Proxima Nova" w:hAnsi="Proxima Nova"/>
                <w:rtl w:val="0"/>
              </w:rPr>
              <w:t xml:space="preserve">], hereinafter "MERCHANT", hereby represented by [</w:t>
            </w:r>
            <w:r w:rsidDel="00000000" w:rsidR="00000000" w:rsidRPr="00000000">
              <w:rPr>
                <w:rFonts w:ascii="Proxima Nova" w:cs="Proxima Nova" w:eastAsia="Proxima Nova" w:hAnsi="Proxima Nova"/>
                <w:highlight w:val="yellow"/>
                <w:rtl w:val="0"/>
              </w:rPr>
              <w:t xml:space="preserve">NAME OF LEGAL REPRESENTATIVE],</w:t>
            </w:r>
            <w:r w:rsidDel="00000000" w:rsidR="00000000" w:rsidRPr="00000000">
              <w:rPr>
                <w:rFonts w:ascii="Proxima Nova" w:cs="Proxima Nova" w:eastAsia="Proxima Nova" w:hAnsi="Proxima Nova"/>
                <w:rtl w:val="0"/>
              </w:rPr>
              <w:t xml:space="preserve"> declares its responsibility for the costs related to the damage caused to the container(s) mentioned above as repairs (breakdowns, washes, missing parts, etc.) or payment of the total loss cost in the national territory. </w:t>
            </w:r>
          </w:p>
          <w:p w:rsidR="00000000" w:rsidDel="00000000" w:rsidP="00000000" w:rsidRDefault="00000000" w:rsidRPr="00000000" w14:paraId="00000037">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is because, as established between the parties through the Bill of Lading, the MERCHANT received the container(s) in good condition, having the duty to return them unloaded, cleaned and unaltered. Thus, it is responsible for the full reimbursement of expenses for any damage, such as repairs, cleaning, missing parts, etc.</w:t>
            </w:r>
          </w:p>
          <w:p w:rsidR="00000000" w:rsidDel="00000000" w:rsidP="00000000" w:rsidRDefault="00000000" w:rsidRPr="00000000" w14:paraId="00000038">
            <w:pPr>
              <w:spacing w:after="160"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spacing w:after="160" w:line="276"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SELECT THE TYPE OF DAMAGE:</w:t>
            </w:r>
          </w:p>
          <w:p w:rsidR="00000000" w:rsidDel="00000000" w:rsidP="00000000" w:rsidRDefault="00000000" w:rsidRPr="00000000" w14:paraId="0000003A">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 SIMPLE </w:t>
            </w:r>
          </w:p>
          <w:p w:rsidR="00000000" w:rsidDel="00000000" w:rsidP="00000000" w:rsidRDefault="00000000" w:rsidRPr="00000000" w14:paraId="0000003B">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 HEAVY </w:t>
            </w:r>
          </w:p>
          <w:p w:rsidR="00000000" w:rsidDel="00000000" w:rsidP="00000000" w:rsidRDefault="00000000" w:rsidRPr="00000000" w14:paraId="0000003C">
            <w:pPr>
              <w:spacing w:after="16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 TOTAL LOSS </w:t>
            </w:r>
          </w:p>
          <w:p w:rsidR="00000000" w:rsidDel="00000000" w:rsidP="00000000" w:rsidRDefault="00000000" w:rsidRPr="00000000" w14:paraId="0000003D">
            <w:pPr>
              <w:spacing w:after="160" w:line="276" w:lineRule="auto"/>
              <w:jc w:val="both"/>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CLAUSE 1 – COMMON DAMAGE </w:t>
            </w:r>
          </w:p>
          <w:p w:rsidR="00000000" w:rsidDel="00000000" w:rsidP="00000000" w:rsidRDefault="00000000" w:rsidRPr="00000000" w14:paraId="0000003E">
            <w:pPr>
              <w:widowControl w:val="0"/>
              <w:numPr>
                <w:ilvl w:val="1"/>
                <w:numId w:val="1"/>
              </w:num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If the common damage (</w:t>
            </w:r>
            <w:r w:rsidDel="00000000" w:rsidR="00000000" w:rsidRPr="00000000">
              <w:rPr>
                <w:rFonts w:ascii="Proxima Nova" w:cs="Proxima Nova" w:eastAsia="Proxima Nova" w:hAnsi="Proxima Nova"/>
                <w:i w:val="1"/>
                <w:rtl w:val="0"/>
              </w:rPr>
              <w:t xml:space="preserve">simple or heavy</w:t>
            </w:r>
            <w:r w:rsidDel="00000000" w:rsidR="00000000" w:rsidRPr="00000000">
              <w:rPr>
                <w:rFonts w:ascii="Proxima Nova" w:cs="Proxima Nova" w:eastAsia="Proxima Nova" w:hAnsi="Proxima Nova"/>
                <w:rtl w:val="0"/>
              </w:rPr>
              <w:t xml:space="preserve">) is declared, the costs involved refer to the repair of the unit (costs, washes, missing parts, etc.).</w:t>
            </w:r>
          </w:p>
          <w:p w:rsidR="00000000" w:rsidDel="00000000" w:rsidP="00000000" w:rsidRDefault="00000000" w:rsidRPr="00000000" w14:paraId="0000003F">
            <w:pPr>
              <w:widowControl w:val="0"/>
              <w:spacing w:line="276" w:lineRule="auto"/>
              <w:ind w:left="36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0">
            <w:pPr>
              <w:widowControl w:val="0"/>
              <w:numPr>
                <w:ilvl w:val="1"/>
                <w:numId w:val="1"/>
              </w:num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being the case, such costs must be paid by the due date indicated in the billing document, under penalty of a late payment fine of 10% (ten percent), monetary correction and interest of 1% (one percent) per month, which is levied until the date of effective payment. In the event of judicial or extrajudicial collection, an additional percentage of 20% (twenty percent) referring to attorneys' fees is also applied, without prejudice to the calculation of losses and damages.</w:t>
            </w:r>
          </w:p>
          <w:p w:rsidR="00000000" w:rsidDel="00000000" w:rsidP="00000000" w:rsidRDefault="00000000" w:rsidRPr="00000000" w14:paraId="00000041">
            <w:pPr>
              <w:spacing w:after="160"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2">
            <w:pPr>
              <w:spacing w:after="160" w:line="276" w:lineRule="auto"/>
              <w:jc w:val="both"/>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CLAUSE 2 – TOTAL LOSS</w:t>
            </w:r>
          </w:p>
          <w:p w:rsidR="00000000" w:rsidDel="00000000" w:rsidP="00000000" w:rsidRDefault="00000000" w:rsidRPr="00000000" w14:paraId="00000043">
            <w:pPr>
              <w:widowControl w:val="0"/>
              <w:numPr>
                <w:ilvl w:val="1"/>
                <w:numId w:val="3"/>
              </w:num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case of TOTAL LOSS, MERCHANT is exclusively responsible for all costs, direct and indirect, past and future, due and outstanding, related to the containers, including, but not limited to, the costs of storage, handling, electricity, terminal expenses, among others not specified herein. </w:t>
            </w:r>
          </w:p>
          <w:p w:rsidR="00000000" w:rsidDel="00000000" w:rsidP="00000000" w:rsidRDefault="00000000" w:rsidRPr="00000000" w14:paraId="00000044">
            <w:pPr>
              <w:widowControl w:val="0"/>
              <w:spacing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5">
            <w:pPr>
              <w:widowControl w:val="0"/>
              <w:numPr>
                <w:ilvl w:val="1"/>
                <w:numId w:val="3"/>
              </w:num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event of total loss of the unit, the MERCHANT may choose to remain or not with the container(s) scrap indicated above, and must follow the procedure below: </w:t>
            </w:r>
          </w:p>
          <w:p w:rsidR="00000000" w:rsidDel="00000000" w:rsidP="00000000" w:rsidRDefault="00000000" w:rsidRPr="00000000" w14:paraId="00000046">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widowControl w:val="0"/>
              <w:numPr>
                <w:ilvl w:val="2"/>
                <w:numId w:val="3"/>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MERCHANT chooses to remain with the unit, he must expressly declare his will, in writing, within 15 (fifteen) days. After the deadline, ONE may direct the unit to another purpose, and the MERCHANT must be responsible for all costs of this displacement, including, but not limited to, emptying and transportation costs.</w:t>
            </w:r>
          </w:p>
          <w:p w:rsidR="00000000" w:rsidDel="00000000" w:rsidP="00000000" w:rsidRDefault="00000000" w:rsidRPr="00000000" w14:paraId="00000048">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9">
            <w:pPr>
              <w:widowControl w:val="0"/>
              <w:numPr>
                <w:ilvl w:val="2"/>
                <w:numId w:val="3"/>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complying with the above and paying the aforementioned amounts, the MERCHANT, choosing to remain with the scrap, is responsible for complying with all laws and regulations of the Brazilian authorities on importation, nationalization and decharacterization procedures, in particular, for the payment of all past and future taxes, fees, tariffs and other obligations, due and outstanding that is related to the maritime transport carried out or container(s) mentioned and any additional costs for the execution of this instrument.</w:t>
            </w:r>
          </w:p>
          <w:p w:rsidR="00000000" w:rsidDel="00000000" w:rsidP="00000000" w:rsidRDefault="00000000" w:rsidRPr="00000000" w14:paraId="0000004A">
            <w:pPr>
              <w:widowControl w:val="0"/>
              <w:numPr>
                <w:ilvl w:val="2"/>
                <w:numId w:val="3"/>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OCEAN NETWORK EXPRESS is responsible for the import and nationalization procedure before DIAN, but the MERCHANT is responsible for all cost involving those procedures.</w:t>
            </w:r>
          </w:p>
          <w:p w:rsidR="00000000" w:rsidDel="00000000" w:rsidP="00000000" w:rsidRDefault="00000000" w:rsidRPr="00000000" w14:paraId="0000004B">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C">
            <w:pPr>
              <w:widowControl w:val="0"/>
              <w:numPr>
                <w:ilvl w:val="3"/>
                <w:numId w:val="3"/>
              </w:numPr>
              <w:spacing w:line="276" w:lineRule="auto"/>
              <w:ind w:firstLine="54"/>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Regarding the additional costs mentioned, these include but are not limited to </w:t>
            </w:r>
            <w:r w:rsidDel="00000000" w:rsidR="00000000" w:rsidRPr="00000000">
              <w:rPr>
                <w:rFonts w:ascii="Proxima Nova" w:cs="Proxima Nova" w:eastAsia="Proxima Nova" w:hAnsi="Proxima Nova"/>
                <w:i w:val="1"/>
                <w:rtl w:val="0"/>
              </w:rPr>
              <w:t xml:space="preserve">handling</w:t>
            </w:r>
            <w:r w:rsidDel="00000000" w:rsidR="00000000" w:rsidRPr="00000000">
              <w:rPr>
                <w:rFonts w:ascii="Proxima Nova" w:cs="Proxima Nova" w:eastAsia="Proxima Nova" w:hAnsi="Proxima Nova"/>
                <w:rtl w:val="0"/>
              </w:rPr>
              <w:t xml:space="preserve">, decharacterization of the container(s) and storage costs. </w:t>
            </w:r>
          </w:p>
          <w:p w:rsidR="00000000" w:rsidDel="00000000" w:rsidP="00000000" w:rsidRDefault="00000000" w:rsidRPr="00000000" w14:paraId="0000004D">
            <w:pPr>
              <w:widowControl w:val="0"/>
              <w:spacing w:line="276" w:lineRule="auto"/>
              <w:ind w:left="108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widowControl w:val="0"/>
              <w:numPr>
                <w:ilvl w:val="2"/>
                <w:numId w:val="3"/>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payment of the remaining amount of the unit(s) referred to in this term will respect the import conditions through the issuance of a commercial invoice, issued by the shipping company </w:t>
            </w:r>
            <w:r w:rsidDel="00000000" w:rsidR="00000000" w:rsidRPr="00000000">
              <w:rPr>
                <w:rFonts w:ascii="Proxima Nova" w:cs="Proxima Nova" w:eastAsia="Proxima Nova" w:hAnsi="Proxima Nova"/>
                <w:b w:val="1"/>
                <w:rtl w:val="0"/>
              </w:rPr>
              <w:t xml:space="preserve">OCEAN NETWORK EXPRESS PTE LTD </w:t>
            </w:r>
            <w:r w:rsidDel="00000000" w:rsidR="00000000" w:rsidRPr="00000000">
              <w:rPr>
                <w:rFonts w:ascii="Proxima Nova" w:cs="Proxima Nova" w:eastAsia="Proxima Nova" w:hAnsi="Proxima Nova"/>
                <w:rtl w:val="0"/>
              </w:rPr>
              <w:t xml:space="preserve">for payment in US dollars abroad.</w:t>
            </w:r>
          </w:p>
          <w:p w:rsidR="00000000" w:rsidDel="00000000" w:rsidP="00000000" w:rsidRDefault="00000000" w:rsidRPr="00000000" w14:paraId="0000004F">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0">
            <w:pPr>
              <w:widowControl w:val="0"/>
              <w:numPr>
                <w:ilvl w:val="2"/>
                <w:numId w:val="3"/>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 order to proceed with the importation and nationalization of the container(s) before public agencies, the MERCHANT is responsible for defining a freight forwarder of his/her preference and trust, being civilly, labor, administratively and criminally liable for all acts and omissions arising from this contract, including any fines for error or imprescient information provided. </w:t>
            </w:r>
          </w:p>
          <w:p w:rsidR="00000000" w:rsidDel="00000000" w:rsidP="00000000" w:rsidRDefault="00000000" w:rsidRPr="00000000" w14:paraId="00000051">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2">
            <w:pPr>
              <w:widowControl w:val="0"/>
              <w:numPr>
                <w:ilvl w:val="2"/>
                <w:numId w:val="3"/>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deadline for completion of the procedures for importation, nationalization and decharacterization of the container(s) is 120 (one hundred and twenty) days, counted from the signing of this term, under penalty of a daily fine in the amount of R$ (....) until the completion of the procedures.</w:t>
            </w:r>
          </w:p>
          <w:p w:rsidR="00000000" w:rsidDel="00000000" w:rsidP="00000000" w:rsidRDefault="00000000" w:rsidRPr="00000000" w14:paraId="00000053">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4">
            <w:pPr>
              <w:widowControl w:val="0"/>
              <w:numPr>
                <w:ilvl w:val="2"/>
                <w:numId w:val="3"/>
              </w:numPr>
              <w:spacing w:line="276" w:lineRule="auto"/>
              <w:ind w:left="7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the nationalization and decharacterization procedure of the container(s) indicated in this document is completed, the MERCHANT must remove the units from the terminal within a maximum period of thirty (30) days, and must, at that time, present:</w:t>
            </w:r>
          </w:p>
          <w:p w:rsidR="00000000" w:rsidDel="00000000" w:rsidP="00000000" w:rsidRDefault="00000000" w:rsidRPr="00000000" w14:paraId="00000055">
            <w:pPr>
              <w:widowControl w:val="0"/>
              <w:spacing w:line="276"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6">
            <w:pPr>
              <w:widowControl w:val="0"/>
              <w:numPr>
                <w:ilvl w:val="0"/>
                <w:numId w:val="6"/>
              </w:numPr>
              <w:spacing w:line="276" w:lineRule="auto"/>
              <w:ind w:left="720" w:hanging="27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Proof of payment of the amounts due to ONE;</w:t>
            </w:r>
          </w:p>
          <w:p w:rsidR="00000000" w:rsidDel="00000000" w:rsidP="00000000" w:rsidRDefault="00000000" w:rsidRPr="00000000" w14:paraId="00000057">
            <w:pPr>
              <w:widowControl w:val="0"/>
              <w:numPr>
                <w:ilvl w:val="0"/>
                <w:numId w:val="6"/>
              </w:numPr>
              <w:spacing w:line="276" w:lineRule="auto"/>
              <w:ind w:left="720" w:hanging="27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Proof of payment of all fees, tariffs and other charges related to the importation, nationalization, decharacterization, handling and storage of the container(s) indicated in this term;</w:t>
            </w:r>
          </w:p>
          <w:p w:rsidR="00000000" w:rsidDel="00000000" w:rsidP="00000000" w:rsidRDefault="00000000" w:rsidRPr="00000000" w14:paraId="00000058">
            <w:pPr>
              <w:widowControl w:val="0"/>
              <w:numPr>
                <w:ilvl w:val="0"/>
                <w:numId w:val="6"/>
              </w:numPr>
              <w:spacing w:line="276" w:lineRule="auto"/>
              <w:ind w:left="720" w:hanging="27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Proof of decharacterization of the container(s);</w:t>
            </w:r>
          </w:p>
          <w:p w:rsidR="00000000" w:rsidDel="00000000" w:rsidP="00000000" w:rsidRDefault="00000000" w:rsidRPr="00000000" w14:paraId="00000059">
            <w:pPr>
              <w:widowControl w:val="0"/>
              <w:numPr>
                <w:ilvl w:val="0"/>
                <w:numId w:val="6"/>
              </w:numPr>
              <w:spacing w:line="276" w:lineRule="auto"/>
              <w:ind w:left="720" w:hanging="27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Without prejudice, any other document related to this instrument upon request of ONE.</w:t>
            </w:r>
          </w:p>
          <w:p w:rsidR="00000000" w:rsidDel="00000000" w:rsidP="00000000" w:rsidRDefault="00000000" w:rsidRPr="00000000" w14:paraId="0000005A">
            <w:pPr>
              <w:spacing w:after="160"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B">
            <w:pPr>
              <w:spacing w:after="160" w:line="276" w:lineRule="auto"/>
              <w:jc w:val="both"/>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CLAUSE 3 – FINAL PROVISIONS</w:t>
            </w:r>
          </w:p>
          <w:p w:rsidR="00000000" w:rsidDel="00000000" w:rsidP="00000000" w:rsidRDefault="00000000" w:rsidRPr="00000000" w14:paraId="0000005C">
            <w:pPr>
              <w:spacing w:after="160" w:before="24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3.1. The parties declare and affirm that this Term reflects the expression of the freedom to contract, not containing, even implicitly, any defect of will or declaration of will, consent or object, and there is no cause for nullity or annullability defined by law or proclaimed by the Courts or by legal doctrine.</w:t>
            </w:r>
          </w:p>
          <w:p w:rsidR="00000000" w:rsidDel="00000000" w:rsidP="00000000" w:rsidRDefault="00000000" w:rsidRPr="00000000" w14:paraId="0000005D">
            <w:pPr>
              <w:spacing w:after="160" w:before="240"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3.2. This Term and the conditions set forth herein may not be disclosed to third parties, under any condition or pretext, without the express written authorization of </w:t>
            </w:r>
            <w:r w:rsidDel="00000000" w:rsidR="00000000" w:rsidRPr="00000000">
              <w:rPr>
                <w:rFonts w:ascii="Proxima Nova" w:cs="Proxima Nova" w:eastAsia="Proxima Nova" w:hAnsi="Proxima Nova"/>
                <w:b w:val="1"/>
                <w:rtl w:val="0"/>
              </w:rPr>
              <w:t xml:space="preserve">ONE, </w:t>
            </w:r>
            <w:r w:rsidDel="00000000" w:rsidR="00000000" w:rsidRPr="00000000">
              <w:rPr>
                <w:rFonts w:ascii="Proxima Nova" w:cs="Proxima Nova" w:eastAsia="Proxima Nova" w:hAnsi="Proxima Nova"/>
                <w:rtl w:val="0"/>
              </w:rPr>
              <w:t xml:space="preserve">except in the event of judicialization of the collection. If there is any sharing with third parties without prior approval from</w:t>
            </w:r>
            <w:r w:rsidDel="00000000" w:rsidR="00000000" w:rsidRPr="00000000">
              <w:rPr>
                <w:rFonts w:ascii="Proxima Nova" w:cs="Proxima Nova" w:eastAsia="Proxima Nova" w:hAnsi="Proxima Nova"/>
                <w:b w:val="1"/>
                <w:rtl w:val="0"/>
              </w:rPr>
              <w:t xml:space="preserve"> ONE,</w:t>
            </w:r>
            <w:r w:rsidDel="00000000" w:rsidR="00000000" w:rsidRPr="00000000">
              <w:rPr>
                <w:rFonts w:ascii="Proxima Nova" w:cs="Proxima Nova" w:eastAsia="Proxima Nova" w:hAnsi="Proxima Nova"/>
                <w:rtl w:val="0"/>
              </w:rPr>
              <w:t xml:space="preserve"> a fine of 50% (fifty percent) of the amounts discussed at that time will be applied, without prejudice to any loss and damage applications.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3.3. This document may be signed physically or virtually. The parties hereby expressly acknowledge the veracity of the signatures and the receipt of a copy thereof.</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Company Name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Legal Representative</w:t>
            </w:r>
          </w:p>
        </w:tc>
      </w:tr>
    </w:tbl>
    <w:p w:rsidR="00000000" w:rsidDel="00000000" w:rsidP="00000000" w:rsidRDefault="00000000" w:rsidRPr="00000000" w14:paraId="00000066">
      <w:pPr>
        <w:spacing w:line="276" w:lineRule="auto"/>
        <w:rPr>
          <w:rFonts w:ascii="Proxima Nova" w:cs="Proxima Nova" w:eastAsia="Proxima Nova" w:hAnsi="Proxima Nov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lvl w:ilvl="0">
      <w:start w:val="2"/>
      <w:numFmt w:val="decimal"/>
      <w:lvlText w:val="%1."/>
      <w:lvlJc w:val="left"/>
      <w:pPr>
        <w:ind w:left="390" w:hanging="39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440" w:hanging="1440"/>
      </w:pPr>
      <w:rPr>
        <w:u w:val="none"/>
      </w:rPr>
    </w:lvl>
    <w:lvl w:ilvl="5">
      <w:start w:val="1"/>
      <w:numFmt w:val="decimal"/>
      <w:lvlText w:val="%1.%2.%3.%4.%5.%6."/>
      <w:lvlJc w:val="left"/>
      <w:pPr>
        <w:ind w:left="1440" w:hanging="1440"/>
      </w:pPr>
      <w:rPr>
        <w:u w:val="none"/>
      </w:rPr>
    </w:lvl>
    <w:lvl w:ilvl="6">
      <w:start w:val="1"/>
      <w:numFmt w:val="decimal"/>
      <w:lvlText w:val="%1.%2.%3.%4.%5.%6.%7."/>
      <w:lvlJc w:val="left"/>
      <w:pPr>
        <w:ind w:left="1800" w:hanging="1800"/>
      </w:pPr>
      <w:rPr>
        <w:u w:val="none"/>
      </w:rPr>
    </w:lvl>
    <w:lvl w:ilvl="7">
      <w:start w:val="1"/>
      <w:numFmt w:val="decimal"/>
      <w:lvlText w:val="%1.%2.%3.%4.%5.%6.%7.%8."/>
      <w:lvlJc w:val="left"/>
      <w:pPr>
        <w:ind w:left="2160" w:hanging="2160"/>
      </w:pPr>
      <w:rPr>
        <w:u w:val="none"/>
      </w:rPr>
    </w:lvl>
    <w:lvl w:ilvl="8">
      <w:start w:val="1"/>
      <w:numFmt w:val="decimal"/>
      <w:lvlText w:val="%1.%2.%3.%4.%5.%6.%7.%8.%9."/>
      <w:lvlJc w:val="left"/>
      <w:pPr>
        <w:ind w:left="2160" w:hanging="2160"/>
      </w:pPr>
      <w:rPr>
        <w:u w:val="none"/>
      </w:rPr>
    </w:lvl>
  </w:abstractNum>
  <w:abstractNum w:abstractNumId="3">
    <w:lvl w:ilvl="0">
      <w:start w:val="2"/>
      <w:numFmt w:val="decimal"/>
      <w:lvlText w:val="%1."/>
      <w:lvlJc w:val="left"/>
      <w:pPr>
        <w:ind w:left="390" w:hanging="39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440" w:hanging="1440"/>
      </w:pPr>
      <w:rPr>
        <w:u w:val="none"/>
      </w:rPr>
    </w:lvl>
    <w:lvl w:ilvl="5">
      <w:start w:val="1"/>
      <w:numFmt w:val="decimal"/>
      <w:lvlText w:val="%1.%2.%3.%4.%5.%6."/>
      <w:lvlJc w:val="left"/>
      <w:pPr>
        <w:ind w:left="1440" w:hanging="1440"/>
      </w:pPr>
      <w:rPr>
        <w:u w:val="none"/>
      </w:rPr>
    </w:lvl>
    <w:lvl w:ilvl="6">
      <w:start w:val="1"/>
      <w:numFmt w:val="decimal"/>
      <w:lvlText w:val="%1.%2.%3.%4.%5.%6.%7."/>
      <w:lvlJc w:val="left"/>
      <w:pPr>
        <w:ind w:left="1800" w:hanging="1800"/>
      </w:pPr>
      <w:rPr>
        <w:u w:val="none"/>
      </w:rPr>
    </w:lvl>
    <w:lvl w:ilvl="7">
      <w:start w:val="1"/>
      <w:numFmt w:val="decimal"/>
      <w:lvlText w:val="%1.%2.%3.%4.%5.%6.%7.%8."/>
      <w:lvlJc w:val="left"/>
      <w:pPr>
        <w:ind w:left="2160" w:hanging="2160"/>
      </w:pPr>
      <w:rPr>
        <w:u w:val="none"/>
      </w:rPr>
    </w:lvl>
    <w:lvl w:ilvl="8">
      <w:start w:val="1"/>
      <w:numFmt w:val="decimal"/>
      <w:lvlText w:val="%1.%2.%3.%4.%5.%6.%7.%8.%9."/>
      <w:lvlJc w:val="left"/>
      <w:pPr>
        <w:ind w:left="2160" w:hanging="2160"/>
      </w:pPr>
      <w:rPr>
        <w:u w:val="none"/>
      </w:rPr>
    </w:lvl>
  </w:abstractNum>
  <w:abstractNum w:abstractNumId="4">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lvl w:ilvl="0">
      <w:start w:val="1"/>
      <w:numFmt w:val="lowerRoman"/>
      <w:lvlText w:val="(%1)"/>
      <w:lvlJc w:val="left"/>
      <w:pPr>
        <w:ind w:left="1440" w:hanging="72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6">
    <w:lvl w:ilvl="0">
      <w:start w:val="1"/>
      <w:numFmt w:val="lowerRoman"/>
      <w:lvlText w:val="(%1)"/>
      <w:lvlJc w:val="left"/>
      <w:pPr>
        <w:ind w:left="1440" w:hanging="72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